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396" w:rsidRPr="00401396" w:rsidRDefault="00401396" w:rsidP="00401396">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Start w:id="2" w:name="_Toc193024528"/>
      <w:bookmarkEnd w:id="0"/>
      <w:bookmarkEnd w:id="1"/>
      <w:r w:rsidRPr="00401396">
        <w:rPr>
          <w:rFonts w:ascii="Arial" w:eastAsia="MS Mincho" w:hAnsi="Arial" w:cs="Arial"/>
          <w:b/>
          <w:sz w:val="24"/>
          <w:szCs w:val="24"/>
          <w:lang w:val="en-US"/>
        </w:rPr>
        <w:t>3GPP TSG-RAN WG4 Meeting #</w:t>
      </w:r>
      <w:r w:rsidRPr="00401396">
        <w:rPr>
          <w:rFonts w:eastAsia="MS Mincho"/>
          <w:lang w:val="en-US"/>
        </w:rPr>
        <w:t xml:space="preserve"> </w:t>
      </w:r>
      <w:r w:rsidRPr="00401396">
        <w:rPr>
          <w:rFonts w:ascii="Arial" w:eastAsia="MS Mincho" w:hAnsi="Arial" w:cs="Arial"/>
          <w:b/>
          <w:sz w:val="24"/>
          <w:szCs w:val="24"/>
          <w:lang w:val="en-US"/>
        </w:rPr>
        <w:t>97-e</w:t>
      </w:r>
      <w:r w:rsidRPr="00401396" w:rsidDel="00277FAB">
        <w:rPr>
          <w:rFonts w:ascii="Arial" w:eastAsia="MS Mincho" w:hAnsi="Arial" w:cs="Arial"/>
          <w:b/>
          <w:sz w:val="24"/>
          <w:szCs w:val="24"/>
          <w:lang w:val="en-US"/>
        </w:rPr>
        <w:t xml:space="preserve"> </w:t>
      </w:r>
      <w:r w:rsidR="00941B56">
        <w:rPr>
          <w:rFonts w:ascii="Arial" w:eastAsia="MS Mincho" w:hAnsi="Arial" w:cs="Arial"/>
          <w:b/>
          <w:sz w:val="24"/>
          <w:szCs w:val="24"/>
          <w:lang w:val="en-US"/>
        </w:rPr>
        <w:tab/>
        <w:t>R4-2015256</w:t>
      </w:r>
      <w:bookmarkStart w:id="3" w:name="_GoBack"/>
      <w:bookmarkEnd w:id="3"/>
    </w:p>
    <w:p w:rsidR="00DB2AC9" w:rsidRPr="00992D9C" w:rsidRDefault="00401396" w:rsidP="00401396">
      <w:pPr>
        <w:pStyle w:val="CRCoverPage"/>
        <w:outlineLvl w:val="0"/>
        <w:rPr>
          <w:rFonts w:eastAsia="宋体"/>
          <w:b/>
          <w:i/>
          <w:sz w:val="24"/>
          <w:lang w:eastAsia="zh-CN"/>
        </w:rPr>
      </w:pPr>
      <w:r w:rsidRPr="00401396">
        <w:rPr>
          <w:rFonts w:eastAsia="宋体"/>
          <w:b/>
          <w:sz w:val="24"/>
          <w:szCs w:val="24"/>
          <w:lang w:val="en-US" w:eastAsia="zh-CN"/>
        </w:rPr>
        <w:t>Electronic Meeting, 2-13 Nov., 202</w:t>
      </w:r>
      <w:r w:rsidR="00323263">
        <w:rPr>
          <w:rFonts w:eastAsia="宋体"/>
          <w:b/>
          <w:sz w:val="24"/>
          <w:szCs w:val="24"/>
          <w:lang w:eastAsia="zh-CN"/>
        </w:rPr>
        <w:t>0</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Pr>
          <w:rFonts w:ascii="Arial" w:hAnsi="Arial" w:hint="eastAsia"/>
          <w:sz w:val="24"/>
          <w:lang w:val="en-US" w:eastAsia="zh-CN"/>
        </w:rPr>
        <w:t>on</w:t>
      </w:r>
      <w:r w:rsidR="00401396">
        <w:rPr>
          <w:rFonts w:ascii="Arial" w:hAnsi="Arial"/>
          <w:sz w:val="24"/>
          <w:lang w:val="en-US"/>
        </w:rPr>
        <w:t xml:space="preserve"> R</w:t>
      </w:r>
      <w:r w:rsidR="00401396">
        <w:rPr>
          <w:rFonts w:ascii="Arial" w:hAnsi="Arial" w:hint="eastAsia"/>
          <w:sz w:val="24"/>
          <w:lang w:val="en-US" w:eastAsia="zh-CN"/>
        </w:rPr>
        <w:t>el</w:t>
      </w:r>
      <w:r w:rsidR="00401396">
        <w:rPr>
          <w:rFonts w:ascii="Arial" w:hAnsi="Arial"/>
          <w:sz w:val="24"/>
          <w:lang w:val="en-US"/>
        </w:rPr>
        <w:t xml:space="preserve">-17 V2X </w:t>
      </w:r>
      <w:r w:rsidR="00401396">
        <w:rPr>
          <w:rFonts w:ascii="Arial" w:hAnsi="Arial" w:hint="eastAsia"/>
          <w:sz w:val="24"/>
          <w:lang w:val="en-US" w:eastAsia="zh-CN"/>
        </w:rPr>
        <w:t>work</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401396">
        <w:rPr>
          <w:rFonts w:ascii="Arial" w:hAnsi="Arial"/>
          <w:sz w:val="24"/>
          <w:lang w:val="pt-BR"/>
        </w:rPr>
        <w:t>12.10.1</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Pr>
          <w:rFonts w:ascii="Arial" w:hAnsi="Arial" w:hint="eastAsia"/>
          <w:sz w:val="24"/>
          <w:lang w:val="pt-BR" w:eastAsia="zh-CN"/>
        </w:rPr>
        <w:t>Discussion</w:t>
      </w:r>
    </w:p>
    <w:p w:rsidR="00DB2AC9" w:rsidRPr="00492450" w:rsidRDefault="00DB2AC9" w:rsidP="00DB2AC9">
      <w:pPr>
        <w:pStyle w:val="1"/>
        <w:rPr>
          <w:lang w:eastAsia="zh-CN"/>
        </w:rPr>
      </w:pPr>
      <w:r>
        <w:rPr>
          <w:rFonts w:hint="eastAsia"/>
          <w:lang w:eastAsia="zh-CN"/>
        </w:rPr>
        <w:t>Background</w:t>
      </w:r>
    </w:p>
    <w:p w:rsidR="00DB2AC9" w:rsidRPr="00805BF5" w:rsidRDefault="00536A74" w:rsidP="00DB2AC9">
      <w:pPr>
        <w:rPr>
          <w:lang w:val="en-US" w:eastAsia="zh-CN"/>
        </w:rPr>
      </w:pPr>
      <w:r>
        <w:rPr>
          <w:lang w:val="en-US" w:eastAsia="zh-CN"/>
        </w:rPr>
        <w:t>There has been some Rel-16 left over topics about V2X and in this cont</w:t>
      </w:r>
      <w:r w:rsidR="00C32C8F">
        <w:rPr>
          <w:lang w:val="en-US" w:eastAsia="zh-CN"/>
        </w:rPr>
        <w:t>ribution, we try to summarize them for Rel-17 further study</w:t>
      </w:r>
      <w:r w:rsidR="00A24FEA">
        <w:rPr>
          <w:lang w:val="en-US" w:eastAsia="zh-CN"/>
        </w:rPr>
        <w:t>.</w:t>
      </w:r>
      <w:r>
        <w:rPr>
          <w:lang w:val="en-US" w:eastAsia="zh-CN"/>
        </w:rPr>
        <w:t xml:space="preserve"> Also we would like to have some further glance at the Rel-17 V2X enhancement work.</w:t>
      </w:r>
    </w:p>
    <w:p w:rsidR="00DB2AC9" w:rsidRPr="00492450" w:rsidRDefault="00DB2AC9" w:rsidP="00DB2AC9">
      <w:pPr>
        <w:pStyle w:val="1"/>
        <w:rPr>
          <w:lang w:eastAsia="zh-CN"/>
        </w:rPr>
      </w:pPr>
      <w:bookmarkStart w:id="4" w:name="OLE_LINK1"/>
      <w:bookmarkStart w:id="5" w:name="OLE_LINK2"/>
      <w:r w:rsidRPr="00492450">
        <w:rPr>
          <w:rFonts w:hint="eastAsia"/>
          <w:lang w:eastAsia="zh-CN"/>
        </w:rPr>
        <w:t>Discussion</w:t>
      </w:r>
    </w:p>
    <w:p w:rsidR="000926A2" w:rsidRPr="000926A2" w:rsidRDefault="000926A2" w:rsidP="00F93B56">
      <w:pPr>
        <w:rPr>
          <w:b/>
          <w:lang w:val="en-US" w:eastAsia="zh-CN"/>
        </w:rPr>
      </w:pPr>
      <w:r w:rsidRPr="000926A2">
        <w:rPr>
          <w:rFonts w:hint="eastAsia"/>
          <w:b/>
          <w:lang w:val="en-US" w:eastAsia="zh-CN"/>
        </w:rPr>
        <w:t>R</w:t>
      </w:r>
      <w:r w:rsidRPr="000926A2">
        <w:rPr>
          <w:b/>
          <w:lang w:val="en-US" w:eastAsia="zh-CN"/>
        </w:rPr>
        <w:t>el-16 Left overs:</w:t>
      </w:r>
    </w:p>
    <w:p w:rsidR="008006DE" w:rsidRDefault="00536A74" w:rsidP="00F93B56">
      <w:pPr>
        <w:rPr>
          <w:lang w:val="en-US" w:eastAsia="zh-CN"/>
        </w:rPr>
      </w:pPr>
      <w:r>
        <w:rPr>
          <w:lang w:val="en-US" w:eastAsia="zh-CN"/>
        </w:rPr>
        <w:t xml:space="preserve">The </w:t>
      </w:r>
      <w:r>
        <w:rPr>
          <w:rFonts w:hint="eastAsia"/>
          <w:lang w:val="en-US" w:eastAsia="zh-CN"/>
        </w:rPr>
        <w:t>Re</w:t>
      </w:r>
      <w:r>
        <w:rPr>
          <w:lang w:val="en-US" w:eastAsia="zh-CN"/>
        </w:rPr>
        <w:t>l-16 V2X core part have been agreed to 100% complete during the RAN#88-e meeting. However, this is based on some agreements restricted to Rel-16 only and some of the topics are left for Rel-17 work. Here we would like to list them below:</w:t>
      </w:r>
    </w:p>
    <w:p w:rsidR="00536A74" w:rsidRDefault="00536A74" w:rsidP="00F93B56">
      <w:pPr>
        <w:rPr>
          <w:lang w:val="en-US" w:eastAsia="zh-CN"/>
        </w:rPr>
      </w:pPr>
      <w:r>
        <w:rPr>
          <w:lang w:val="en-US" w:eastAsia="zh-CN"/>
        </w:rPr>
        <w:t>1, UE operations for licensed bands partially used for SL transmission:</w:t>
      </w:r>
      <w:r>
        <w:rPr>
          <w:rFonts w:hint="eastAsia"/>
          <w:lang w:val="en-US" w:eastAsia="zh-CN"/>
        </w:rPr>
        <w:t xml:space="preserve"> </w:t>
      </w:r>
      <w:r>
        <w:rPr>
          <w:lang w:val="en-US" w:eastAsia="zh-CN"/>
        </w:rPr>
        <w:t>It is agreed to defer the scenario to Rel-17 as captured in the email thread summary [1] of RAN4#96-e.</w:t>
      </w:r>
      <w:r w:rsidR="00CE40A8">
        <w:rPr>
          <w:lang w:val="en-US" w:eastAsia="zh-CN"/>
        </w:rPr>
        <w:t xml:space="preserve"> For this topic, there are plenty of sub-topics to be discussed as: </w:t>
      </w:r>
    </w:p>
    <w:p w:rsidR="00CE40A8" w:rsidRDefault="00CE40A8" w:rsidP="00CE40A8">
      <w:pPr>
        <w:pStyle w:val="aa"/>
        <w:numPr>
          <w:ilvl w:val="0"/>
          <w:numId w:val="3"/>
        </w:numPr>
        <w:ind w:firstLineChars="0"/>
        <w:rPr>
          <w:lang w:val="en-US" w:eastAsia="zh-CN"/>
        </w:rPr>
      </w:pPr>
      <w:r>
        <w:rPr>
          <w:rFonts w:hint="eastAsia"/>
          <w:lang w:val="en-US" w:eastAsia="zh-CN"/>
        </w:rPr>
        <w:t>T</w:t>
      </w:r>
      <w:r>
        <w:rPr>
          <w:lang w:val="en-US" w:eastAsia="zh-CN"/>
        </w:rPr>
        <w:t>iming alignment mechanism</w:t>
      </w:r>
    </w:p>
    <w:p w:rsidR="00CE40A8" w:rsidRDefault="00CE40A8" w:rsidP="00CE40A8">
      <w:pPr>
        <w:pStyle w:val="aa"/>
        <w:numPr>
          <w:ilvl w:val="0"/>
          <w:numId w:val="3"/>
        </w:numPr>
        <w:ind w:firstLineChars="0"/>
        <w:rPr>
          <w:lang w:val="en-US" w:eastAsia="zh-CN"/>
        </w:rPr>
      </w:pPr>
      <w:r>
        <w:rPr>
          <w:lang w:val="en-US" w:eastAsia="zh-CN"/>
        </w:rPr>
        <w:t>TDM/FDM solutions</w:t>
      </w:r>
    </w:p>
    <w:p w:rsidR="00CE40A8" w:rsidRDefault="00994E3B" w:rsidP="00CE40A8">
      <w:pPr>
        <w:pStyle w:val="aa"/>
        <w:numPr>
          <w:ilvl w:val="0"/>
          <w:numId w:val="3"/>
        </w:numPr>
        <w:ind w:firstLineChars="0"/>
        <w:rPr>
          <w:lang w:val="en-US" w:eastAsia="zh-CN"/>
        </w:rPr>
      </w:pPr>
      <w:r>
        <w:rPr>
          <w:rFonts w:hint="eastAsia"/>
          <w:lang w:val="en-US" w:eastAsia="zh-CN"/>
        </w:rPr>
        <w:t>R</w:t>
      </w:r>
      <w:r>
        <w:rPr>
          <w:lang w:val="en-US" w:eastAsia="zh-CN"/>
        </w:rPr>
        <w:t xml:space="preserve">F </w:t>
      </w:r>
      <w:r>
        <w:rPr>
          <w:rFonts w:hint="eastAsia"/>
          <w:lang w:val="en-US" w:eastAsia="zh-CN"/>
        </w:rPr>
        <w:t>requirements</w:t>
      </w:r>
    </w:p>
    <w:p w:rsidR="00994E3B" w:rsidRDefault="00994E3B" w:rsidP="00994E3B">
      <w:pPr>
        <w:pStyle w:val="aa"/>
        <w:numPr>
          <w:ilvl w:val="0"/>
          <w:numId w:val="3"/>
        </w:numPr>
        <w:ind w:firstLineChars="0"/>
        <w:rPr>
          <w:lang w:val="en-US" w:eastAsia="zh-CN"/>
        </w:rPr>
      </w:pPr>
      <w:r>
        <w:rPr>
          <w:rFonts w:hint="eastAsia"/>
          <w:lang w:val="en-US" w:eastAsia="zh-CN"/>
        </w:rPr>
        <w:t>Frequency</w:t>
      </w:r>
      <w:r>
        <w:rPr>
          <w:lang w:val="en-US" w:eastAsia="zh-CN"/>
        </w:rPr>
        <w:t xml:space="preserve"> separation for intra-band FDM solutions</w:t>
      </w:r>
    </w:p>
    <w:p w:rsidR="000926A2" w:rsidRPr="00994E3B" w:rsidRDefault="000926A2" w:rsidP="000926A2">
      <w:pPr>
        <w:pStyle w:val="aa"/>
        <w:numPr>
          <w:ilvl w:val="1"/>
          <w:numId w:val="3"/>
        </w:numPr>
        <w:ind w:firstLineChars="0"/>
        <w:rPr>
          <w:lang w:val="en-US" w:eastAsia="zh-CN"/>
        </w:rPr>
      </w:pPr>
      <w:r>
        <w:rPr>
          <w:lang w:val="en-US" w:eastAsia="zh-CN"/>
        </w:rPr>
        <w:t>Simulation might be needed to assess the separation.</w:t>
      </w:r>
    </w:p>
    <w:p w:rsidR="00536A74" w:rsidRDefault="00536A74" w:rsidP="00F93B56">
      <w:pPr>
        <w:rPr>
          <w:lang w:val="en-US" w:eastAsia="zh-CN"/>
        </w:rPr>
      </w:pPr>
      <w:r>
        <w:rPr>
          <w:lang w:val="en-US" w:eastAsia="zh-CN"/>
        </w:rPr>
        <w:t xml:space="preserve">2, </w:t>
      </w:r>
      <w:r w:rsidR="009D4447">
        <w:rPr>
          <w:lang w:val="en-US" w:eastAsia="zh-CN"/>
        </w:rPr>
        <w:t>PC2 UE</w:t>
      </w:r>
      <w:r w:rsidR="000926A2">
        <w:rPr>
          <w:lang w:val="en-US" w:eastAsia="zh-CN"/>
        </w:rPr>
        <w:t>. It is agreed that “</w:t>
      </w:r>
      <w:r w:rsidR="000926A2">
        <w:rPr>
          <w:szCs w:val="24"/>
          <w:lang w:eastAsia="zh-CN"/>
        </w:rPr>
        <w:t>Only allow PC3 in rel-16 regardless of 2 Tx (SL-MIMO/TxDiversity) or 1 Tx V2X operation</w:t>
      </w:r>
      <w:r w:rsidR="000926A2">
        <w:rPr>
          <w:lang w:val="en-US" w:eastAsia="zh-CN"/>
        </w:rPr>
        <w:t xml:space="preserve">” as captured in [2] </w:t>
      </w:r>
      <w:r w:rsidR="000926A2">
        <w:rPr>
          <w:rFonts w:hint="eastAsia"/>
          <w:lang w:val="en-US" w:eastAsia="zh-CN"/>
        </w:rPr>
        <w:t>of</w:t>
      </w:r>
      <w:r w:rsidR="000926A2">
        <w:rPr>
          <w:lang w:val="en-US" w:eastAsia="zh-CN"/>
        </w:rPr>
        <w:t xml:space="preserve"> RAN4#96-e. However, the power class signaling for PC2 UE with SL-MIMO/TxDiversity can be further discussed in Rel-17.</w:t>
      </w:r>
    </w:p>
    <w:p w:rsidR="000926A2" w:rsidRPr="000926A2" w:rsidRDefault="000926A2" w:rsidP="00F93B56">
      <w:pPr>
        <w:rPr>
          <w:b/>
          <w:lang w:val="en-US" w:eastAsia="zh-CN"/>
        </w:rPr>
      </w:pPr>
      <w:r w:rsidRPr="000926A2">
        <w:rPr>
          <w:rFonts w:hint="eastAsia"/>
          <w:b/>
          <w:lang w:val="en-US" w:eastAsia="zh-CN"/>
        </w:rPr>
        <w:t>R</w:t>
      </w:r>
      <w:r w:rsidRPr="000926A2">
        <w:rPr>
          <w:b/>
          <w:lang w:val="en-US" w:eastAsia="zh-CN"/>
        </w:rPr>
        <w:t>el-17 WID:</w:t>
      </w:r>
    </w:p>
    <w:p w:rsidR="000926A2" w:rsidRDefault="000926A2" w:rsidP="00F93B56">
      <w:pPr>
        <w:rPr>
          <w:lang w:val="en-US" w:eastAsia="zh-CN"/>
        </w:rPr>
      </w:pPr>
      <w:r>
        <w:rPr>
          <w:lang w:val="en-US" w:eastAsia="zh-CN"/>
        </w:rPr>
        <w:t>For the Rel-17 part, based on the WID as captured below:</w:t>
      </w:r>
    </w:p>
    <w:p w:rsidR="009D4447" w:rsidRDefault="00272D7B" w:rsidP="00F93B56">
      <w:pPr>
        <w:rPr>
          <w:lang w:val="en-US" w:eastAsia="zh-CN"/>
        </w:rPr>
      </w:pPr>
      <w:r>
        <w:rPr>
          <w:noProof/>
          <w:lang w:val="en-US" w:eastAsia="zh-CN"/>
        </w:rPr>
        <w:drawing>
          <wp:inline distT="0" distB="0" distL="0" distR="0" wp14:anchorId="55474BF7" wp14:editId="46B3B6EA">
            <wp:extent cx="6646545" cy="2283460"/>
            <wp:effectExtent l="19050" t="19050" r="20955" b="215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646545" cy="2283460"/>
                    </a:xfrm>
                    <a:prstGeom prst="rect">
                      <a:avLst/>
                    </a:prstGeom>
                    <a:ln>
                      <a:solidFill>
                        <a:schemeClr val="tx1"/>
                      </a:solidFill>
                    </a:ln>
                  </pic:spPr>
                </pic:pic>
              </a:graphicData>
            </a:graphic>
          </wp:inline>
        </w:drawing>
      </w:r>
    </w:p>
    <w:p w:rsidR="000926A2" w:rsidRDefault="000926A2" w:rsidP="00F93B56">
      <w:pPr>
        <w:rPr>
          <w:lang w:val="en-US" w:eastAsia="zh-CN"/>
        </w:rPr>
      </w:pPr>
      <w:r>
        <w:rPr>
          <w:rFonts w:hint="eastAsia"/>
          <w:lang w:val="en-US" w:eastAsia="zh-CN"/>
        </w:rPr>
        <w:t>F</w:t>
      </w:r>
      <w:r>
        <w:rPr>
          <w:lang w:val="en-US" w:eastAsia="zh-CN"/>
        </w:rPr>
        <w:t>requency bands that will be used for sidelink considering both licensed and ITS-dedicated spectrum will be gathered first from operator request.</w:t>
      </w:r>
      <w:r w:rsidR="00272D7B">
        <w:rPr>
          <w:lang w:val="en-US" w:eastAsia="zh-CN"/>
        </w:rPr>
        <w:t xml:space="preserve"> </w:t>
      </w:r>
    </w:p>
    <w:p w:rsidR="00272D7B" w:rsidRDefault="00272D7B" w:rsidP="00F93B56">
      <w:pPr>
        <w:rPr>
          <w:lang w:val="en-US" w:eastAsia="zh-CN"/>
        </w:rPr>
      </w:pPr>
      <w:r>
        <w:rPr>
          <w:lang w:val="en-US" w:eastAsia="zh-CN"/>
        </w:rPr>
        <w:t>For the new features introduced in the Rel-17 WID, it is b</w:t>
      </w:r>
      <w:r w:rsidR="003512BB">
        <w:rPr>
          <w:lang w:val="en-US" w:eastAsia="zh-CN"/>
        </w:rPr>
        <w:t>ased mostly on power saving at this stage of RAN1 discussion and this will lead to RRM core requirement work.</w:t>
      </w:r>
    </w:p>
    <w:p w:rsidR="003512BB" w:rsidRDefault="003512BB" w:rsidP="00F93B56">
      <w:pPr>
        <w:rPr>
          <w:lang w:val="en-US" w:eastAsia="zh-CN"/>
        </w:rPr>
      </w:pPr>
      <w:r>
        <w:rPr>
          <w:lang w:val="en-US" w:eastAsia="zh-CN"/>
        </w:rPr>
        <w:lastRenderedPageBreak/>
        <w:t xml:space="preserve">From above, we have some glance at the work for coming Rel-17. We believe the Rel-16 left over and the New </w:t>
      </w:r>
      <w:r>
        <w:rPr>
          <w:rFonts w:hint="eastAsia"/>
          <w:lang w:val="en-US" w:eastAsia="zh-CN"/>
        </w:rPr>
        <w:t>R</w:t>
      </w:r>
      <w:r>
        <w:rPr>
          <w:lang w:val="en-US" w:eastAsia="zh-CN"/>
        </w:rPr>
        <w:t>el-17 work can be handled together. Also the new frequency bands, the WID should handle bands for single interface, i.e. bands used only for Uu or PC5 interface. For the band combinations of LTE and NR concurrent operation, they will be handled in the corresponding basket WID.</w:t>
      </w:r>
    </w:p>
    <w:bookmarkEnd w:id="4"/>
    <w:bookmarkEnd w:id="5"/>
    <w:p w:rsidR="00DB2AC9" w:rsidRPr="000A4C5A" w:rsidRDefault="00DB2AC9" w:rsidP="00DB2AC9">
      <w:pPr>
        <w:pStyle w:val="1"/>
        <w:rPr>
          <w:lang w:eastAsia="zh-CN"/>
        </w:rPr>
      </w:pPr>
      <w:r w:rsidRPr="000A4C5A">
        <w:rPr>
          <w:rFonts w:hint="eastAsia"/>
          <w:lang w:eastAsia="zh-CN"/>
        </w:rPr>
        <w:t>Conclusion</w:t>
      </w:r>
      <w:r>
        <w:rPr>
          <w:lang w:eastAsia="zh-CN"/>
        </w:rPr>
        <w:t>s</w:t>
      </w:r>
    </w:p>
    <w:p w:rsidR="00594B57" w:rsidRPr="002C2022" w:rsidRDefault="003512BB" w:rsidP="00594B57">
      <w:pPr>
        <w:rPr>
          <w:b/>
          <w:lang w:val="en-US" w:eastAsia="zh-CN"/>
        </w:rPr>
      </w:pPr>
      <w:r>
        <w:rPr>
          <w:lang w:val="en-US" w:eastAsia="zh-CN"/>
        </w:rPr>
        <w:t>In this paper, we give some discussion for the Rel-16 left over and new Rel-17 work for V2X</w:t>
      </w:r>
      <w:r w:rsidR="00594B57">
        <w:rPr>
          <w:b/>
          <w:lang w:val="en-US" w:eastAsia="zh-CN"/>
        </w:rPr>
        <w:t>.</w:t>
      </w:r>
    </w:p>
    <w:p w:rsidR="00DB2AC9" w:rsidRPr="000A4C5A" w:rsidRDefault="00DB2AC9" w:rsidP="00DB2AC9">
      <w:pPr>
        <w:pStyle w:val="1"/>
      </w:pPr>
      <w:r w:rsidRPr="000A4C5A">
        <w:rPr>
          <w:rFonts w:hint="eastAsia"/>
        </w:rPr>
        <w:t>Reference</w:t>
      </w:r>
    </w:p>
    <w:bookmarkEnd w:id="2"/>
    <w:p w:rsidR="00CA6327" w:rsidRPr="00C32C8F" w:rsidRDefault="00CA6327" w:rsidP="00CA6327">
      <w:pPr>
        <w:numPr>
          <w:ilvl w:val="0"/>
          <w:numId w:val="2"/>
        </w:numPr>
        <w:rPr>
          <w:lang w:val="en-US" w:eastAsia="zh-CN"/>
        </w:rPr>
      </w:pPr>
      <w:r>
        <w:rPr>
          <w:lang w:val="en-US" w:eastAsia="zh-CN"/>
        </w:rPr>
        <w:t>R4-200</w:t>
      </w:r>
      <w:r w:rsidR="00594B57">
        <w:rPr>
          <w:lang w:val="en-US" w:eastAsia="zh-CN"/>
        </w:rPr>
        <w:t>9166</w:t>
      </w:r>
      <w:r>
        <w:rPr>
          <w:lang w:val="en-US" w:eastAsia="zh-CN"/>
        </w:rPr>
        <w:t xml:space="preserve"> </w:t>
      </w:r>
      <w:r w:rsidR="00594B57" w:rsidRPr="00594B57">
        <w:rPr>
          <w:lang w:eastAsia="zh-CN"/>
        </w:rPr>
        <w:t>WF on remaining issues for NR V2X system parameters</w:t>
      </w:r>
      <w:r w:rsidR="00594B57">
        <w:rPr>
          <w:lang w:eastAsia="zh-CN"/>
        </w:rPr>
        <w:t xml:space="preserve"> </w:t>
      </w:r>
      <w:r w:rsidR="00594B57" w:rsidRPr="00594B57">
        <w:rPr>
          <w:lang w:eastAsia="zh-CN"/>
        </w:rPr>
        <w:t>vivo, LGE, Qualcomm</w:t>
      </w:r>
    </w:p>
    <w:p w:rsidR="00C32C8F" w:rsidRDefault="00C32C8F" w:rsidP="00C32C8F">
      <w:pPr>
        <w:numPr>
          <w:ilvl w:val="0"/>
          <w:numId w:val="2"/>
        </w:numPr>
        <w:rPr>
          <w:lang w:val="en-US" w:eastAsia="zh-CN"/>
        </w:rPr>
      </w:pPr>
      <w:r>
        <w:rPr>
          <w:lang w:val="en-US" w:eastAsia="zh-CN"/>
        </w:rPr>
        <w:t xml:space="preserve">R4-2011848 </w:t>
      </w:r>
      <w:r w:rsidRPr="00C32C8F">
        <w:rPr>
          <w:lang w:val="en-US" w:eastAsia="zh-CN"/>
        </w:rPr>
        <w:t>Email discussion summary for [96e][108] 5G_V2X_NRSL_UE_RF</w:t>
      </w:r>
      <w:r>
        <w:rPr>
          <w:lang w:val="en-US" w:eastAsia="zh-CN"/>
        </w:rPr>
        <w:t xml:space="preserve">, </w:t>
      </w:r>
      <w:r w:rsidRPr="00C32C8F">
        <w:rPr>
          <w:lang w:val="en-US" w:eastAsia="zh-CN"/>
        </w:rPr>
        <w:t>Moderator (LG Electronics)</w:t>
      </w:r>
    </w:p>
    <w:p w:rsidR="001F4672" w:rsidRDefault="001F4672"/>
    <w:sectPr w:rsidR="001F4672"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6B10" w:rsidRDefault="00516B10" w:rsidP="00DB2AC9">
      <w:pPr>
        <w:spacing w:after="0"/>
      </w:pPr>
      <w:r>
        <w:separator/>
      </w:r>
    </w:p>
  </w:endnote>
  <w:endnote w:type="continuationSeparator" w:id="0">
    <w:p w:rsidR="00516B10" w:rsidRDefault="00516B10"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6B10" w:rsidRDefault="00516B10" w:rsidP="00DB2AC9">
      <w:pPr>
        <w:spacing w:after="0"/>
      </w:pPr>
      <w:r>
        <w:separator/>
      </w:r>
    </w:p>
  </w:footnote>
  <w:footnote w:type="continuationSeparator" w:id="0">
    <w:p w:rsidR="00516B10" w:rsidRDefault="00516B10"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29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66EE0D83"/>
    <w:multiLevelType w:val="hybridMultilevel"/>
    <w:tmpl w:val="0F4A0124"/>
    <w:lvl w:ilvl="0" w:tplc="04090001">
      <w:start w:val="1"/>
      <w:numFmt w:val="bullet"/>
      <w:lvlText w:val=""/>
      <w:lvlJc w:val="left"/>
      <w:pPr>
        <w:ind w:left="835" w:hanging="420"/>
      </w:pPr>
      <w:rPr>
        <w:rFonts w:ascii="Symbol" w:hAnsi="Symbol" w:hint="default"/>
      </w:rPr>
    </w:lvl>
    <w:lvl w:ilvl="1" w:tplc="04090003">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3136E"/>
    <w:rsid w:val="000926A2"/>
    <w:rsid w:val="00153FF0"/>
    <w:rsid w:val="001E0BF5"/>
    <w:rsid w:val="001F4672"/>
    <w:rsid w:val="00260C91"/>
    <w:rsid w:val="00272D7B"/>
    <w:rsid w:val="002C2022"/>
    <w:rsid w:val="00323263"/>
    <w:rsid w:val="00345A95"/>
    <w:rsid w:val="003512BB"/>
    <w:rsid w:val="00401396"/>
    <w:rsid w:val="00453013"/>
    <w:rsid w:val="00516B10"/>
    <w:rsid w:val="0052288E"/>
    <w:rsid w:val="00536A74"/>
    <w:rsid w:val="00594B57"/>
    <w:rsid w:val="00773B7D"/>
    <w:rsid w:val="008006DE"/>
    <w:rsid w:val="00805BF5"/>
    <w:rsid w:val="00941B56"/>
    <w:rsid w:val="00992D9C"/>
    <w:rsid w:val="00994E3B"/>
    <w:rsid w:val="009D4447"/>
    <w:rsid w:val="00A24FEA"/>
    <w:rsid w:val="00A3401F"/>
    <w:rsid w:val="00A46759"/>
    <w:rsid w:val="00BE2F01"/>
    <w:rsid w:val="00C32C8F"/>
    <w:rsid w:val="00C7497C"/>
    <w:rsid w:val="00CA6327"/>
    <w:rsid w:val="00CE40A8"/>
    <w:rsid w:val="00CE6AC7"/>
    <w:rsid w:val="00CF3C50"/>
    <w:rsid w:val="00D03608"/>
    <w:rsid w:val="00DB2AC9"/>
    <w:rsid w:val="00E9533D"/>
    <w:rsid w:val="00ED0ECF"/>
    <w:rsid w:val="00F51CE6"/>
    <w:rsid w:val="00F93B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EAE51"/>
  <w15:chartTrackingRefBased/>
  <w15:docId w15:val="{D62F187B-D35C-4D1B-A0B8-505C426FA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paragraph" w:styleId="aa">
    <w:name w:val="List Paragraph"/>
    <w:basedOn w:val="a1"/>
    <w:uiPriority w:val="34"/>
    <w:qFormat/>
    <w:rsid w:val="00CE40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686</TotalTime>
  <Pages>2</Pages>
  <Words>358</Words>
  <Characters>2044</Characters>
  <Application>Microsoft Office Word</Application>
  <DocSecurity>0</DocSecurity>
  <Lines>17</Lines>
  <Paragraphs>4</Paragraphs>
  <ScaleCrop>false</ScaleCrop>
  <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Rui Zhou</cp:lastModifiedBy>
  <cp:revision>10</cp:revision>
  <dcterms:created xsi:type="dcterms:W3CDTF">2020-08-06T01:43:00Z</dcterms:created>
  <dcterms:modified xsi:type="dcterms:W3CDTF">2020-10-23T10:11:00Z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4ea8482aa8b4948ba28e59775e259c3">
    <vt:lpwstr>CWMHwQIbrsdbkQrBqahYWhnwr2nz5dE4m5O/5WV+DzTx8Eaey91kkYa3HFeMr4n5w+/7R7bXQTDg/ky1w6kgbk8Ag==</vt:lpwstr>
  </property>
</Properties>
</file>